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140" w:leftChars="0" w:right="0" w:rightChars="0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-SA"/>
        </w:rPr>
        <w:t>附件一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36"/>
          <w:highlight w:val="none"/>
          <w:lang w:val="en-US" w:eastAsia="zh-CN"/>
        </w:rPr>
        <w:t>采购清单及服务要求</w:t>
      </w:r>
    </w:p>
    <w:bookmarkEnd w:id="0"/>
    <w:tbl>
      <w:tblPr>
        <w:tblStyle w:val="5"/>
        <w:tblpPr w:leftFromText="180" w:rightFromText="180" w:vertAnchor="text" w:horzAnchor="page" w:tblpXSpec="center" w:tblpY="827"/>
        <w:tblOverlap w:val="never"/>
        <w:tblW w:w="113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495"/>
        <w:gridCol w:w="934"/>
        <w:gridCol w:w="2729"/>
        <w:gridCol w:w="658"/>
        <w:gridCol w:w="1620"/>
        <w:gridCol w:w="1305"/>
        <w:gridCol w:w="190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规格型号/参数要求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预估单价/      最高限价（单位：元）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助听器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MBR 3D  M05；含2台助听器+1台充电底座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12500.00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丹麦唯听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6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1.验配服务：公司可提供满足国家职业技能标准（职业编码4-14-03-01）的二级助听器验配师协助医院进行听障医疗服务；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6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2.服务周期：医疗干预后每6个月一次直到干预后3年；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按实际采购量据实结算金额。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6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助听器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MBB3D 110：含1台助听器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12500.00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丹麦唯听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助听器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Real3 mini BTE TR；含1台助听器+1台充电套件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12500.00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丹麦奥迪康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助听器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Zircon2 mini BTE T；含2台助听器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12500.00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丹麦奥迪康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TM0ZTA1ODlmZDkwYjkxOTgwNmY3YjViZDc2ZjMifQ=="/>
  </w:docVars>
  <w:rsids>
    <w:rsidRoot w:val="6ED02886"/>
    <w:rsid w:val="6ED0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beforeAutospacing="0" w:afterLines="0" w:afterAutospacing="0" w:line="360" w:lineRule="auto"/>
      <w:ind w:left="480" w:leftChars="200" w:firstLine="0" w:firstLineChars="0"/>
      <w:outlineLvl w:val="1"/>
    </w:pPr>
    <w:rPr>
      <w:rFonts w:ascii="Arial" w:hAnsi="Arial" w:eastAsia="黑体" w:cs="Times New Roman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2024-09-13T08:00:00Z</dcterms:created>
  <dc:creator>陈大宝</dc:creator>
  <cp:lastModifiedBy>陈大宝</cp:lastModifiedBy>
  <dcterms:modified xsi:type="dcterms:W3CDTF">2024-09-13T08:01:02Z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FDA6C13501354B39955952B427071764_11</vt:lpwstr>
  </property>
</Properties>
</file>